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964" w:rsidRPr="00D0308F" w:rsidRDefault="00D26964" w:rsidP="00D26964">
      <w:pPr>
        <w:jc w:val="right"/>
        <w:rPr>
          <w:rFonts w:ascii="Bookman Old Style" w:hAnsi="Bookman Old Style"/>
          <w:b/>
          <w:bCs/>
          <w:color w:val="0C0C0C"/>
          <w:w w:val="110"/>
          <w:sz w:val="24"/>
          <w:szCs w:val="24"/>
          <w:u w:val="single"/>
        </w:rPr>
      </w:pPr>
      <w:bookmarkStart w:id="0" w:name="_GoBack"/>
      <w:r w:rsidRPr="00D0308F">
        <w:rPr>
          <w:rFonts w:ascii="Bookman Old Style" w:hAnsi="Bookman Old Style"/>
          <w:b/>
          <w:bCs/>
          <w:color w:val="0C0C0C"/>
          <w:w w:val="110"/>
          <w:sz w:val="24"/>
          <w:szCs w:val="24"/>
          <w:u w:val="single"/>
        </w:rPr>
        <w:t>ORDENANZA Nº</w:t>
      </w:r>
      <w:r>
        <w:rPr>
          <w:rFonts w:ascii="Bookman Old Style" w:hAnsi="Bookman Old Style"/>
          <w:b/>
          <w:bCs/>
          <w:color w:val="0C0C0C"/>
          <w:w w:val="110"/>
          <w:sz w:val="24"/>
          <w:szCs w:val="24"/>
          <w:u w:val="single"/>
        </w:rPr>
        <w:t>12.479/2021.-</w:t>
      </w:r>
    </w:p>
    <w:p w:rsidR="00D26964" w:rsidRPr="00D0308F" w:rsidRDefault="00D26964" w:rsidP="00D26964">
      <w:pPr>
        <w:jc w:val="right"/>
        <w:rPr>
          <w:rFonts w:ascii="Bookman Old Style" w:hAnsi="Bookman Old Style"/>
          <w:b/>
          <w:bCs/>
          <w:color w:val="1D1D1D"/>
          <w:w w:val="115"/>
          <w:sz w:val="24"/>
          <w:szCs w:val="24"/>
          <w:u w:val="single"/>
        </w:rPr>
      </w:pPr>
      <w:r w:rsidRPr="00D0308F">
        <w:rPr>
          <w:rFonts w:ascii="Bookman Old Style" w:hAnsi="Bookman Old Style"/>
          <w:b/>
          <w:bCs/>
          <w:color w:val="0C0C0C"/>
          <w:w w:val="110"/>
          <w:sz w:val="24"/>
          <w:szCs w:val="24"/>
          <w:u w:val="single"/>
        </w:rPr>
        <w:t>EXPTE.</w:t>
      </w:r>
      <w:r>
        <w:rPr>
          <w:rFonts w:ascii="Bookman Old Style" w:hAnsi="Bookman Old Style"/>
          <w:b/>
          <w:bCs/>
          <w:color w:val="0C0C0C"/>
          <w:w w:val="110"/>
          <w:sz w:val="24"/>
          <w:szCs w:val="24"/>
          <w:u w:val="single"/>
        </w:rPr>
        <w:t>Nº 6767/2021-H.C.D.-</w:t>
      </w:r>
    </w:p>
    <w:p w:rsidR="00D26964" w:rsidRPr="008F08F1" w:rsidRDefault="00D26964" w:rsidP="00D26964">
      <w:pPr>
        <w:pStyle w:val="Textoindependiente"/>
        <w:kinsoku w:val="0"/>
        <w:overflowPunct w:val="0"/>
        <w:spacing w:before="93"/>
        <w:ind w:right="286"/>
        <w:jc w:val="left"/>
        <w:rPr>
          <w:rFonts w:ascii="Bookman Old Style" w:hAnsi="Bookman Old Style"/>
          <w:bCs/>
          <w:color w:val="0C0C0C"/>
          <w:w w:val="105"/>
          <w:sz w:val="24"/>
          <w:szCs w:val="24"/>
          <w:u w:val="single"/>
        </w:rPr>
      </w:pPr>
      <w:r w:rsidRPr="008F08F1">
        <w:rPr>
          <w:rFonts w:ascii="Bookman Old Style" w:hAnsi="Bookman Old Style"/>
          <w:bCs/>
          <w:color w:val="0C0C0C"/>
          <w:w w:val="105"/>
          <w:sz w:val="24"/>
          <w:szCs w:val="24"/>
          <w:u w:val="single"/>
        </w:rPr>
        <w:t>VISTO:</w:t>
      </w:r>
    </w:p>
    <w:p w:rsidR="00D26964" w:rsidRPr="008F08F1" w:rsidRDefault="00D26964" w:rsidP="00D26964">
      <w:pPr>
        <w:pStyle w:val="Textoindependiente"/>
        <w:kinsoku w:val="0"/>
        <w:overflowPunct w:val="0"/>
        <w:spacing w:before="10"/>
        <w:ind w:right="286"/>
        <w:rPr>
          <w:rFonts w:ascii="Bookman Old Style" w:hAnsi="Bookman Old Style"/>
          <w:b w:val="0"/>
          <w:bCs/>
          <w:sz w:val="24"/>
          <w:szCs w:val="24"/>
        </w:rPr>
      </w:pPr>
    </w:p>
    <w:p w:rsidR="00D26964" w:rsidRPr="008F08F1" w:rsidRDefault="00D26964" w:rsidP="00D26964">
      <w:pPr>
        <w:spacing w:after="0"/>
        <w:ind w:firstLine="708"/>
        <w:jc w:val="both"/>
        <w:rPr>
          <w:rFonts w:ascii="Bookman Old Style" w:hAnsi="Bookman Old Style" w:cs="Arial"/>
          <w:sz w:val="24"/>
          <w:szCs w:val="24"/>
        </w:rPr>
      </w:pPr>
      <w:r w:rsidRPr="008F08F1">
        <w:rPr>
          <w:rFonts w:ascii="Bookman Old Style" w:hAnsi="Bookman Old Style" w:cs="Arial"/>
          <w:sz w:val="24"/>
          <w:szCs w:val="24"/>
        </w:rPr>
        <w:t xml:space="preserve">La Ordenanza Nº 12.397/2020, aprobada el 5 de junio del año 2020; </w:t>
      </w:r>
    </w:p>
    <w:p w:rsidR="00D26964" w:rsidRPr="008F08F1" w:rsidRDefault="00D26964" w:rsidP="00D26964">
      <w:pPr>
        <w:jc w:val="both"/>
        <w:rPr>
          <w:rFonts w:ascii="Bookman Old Style" w:hAnsi="Bookman Old Style"/>
          <w:color w:val="1D1D1D"/>
          <w:sz w:val="24"/>
          <w:szCs w:val="24"/>
        </w:rPr>
      </w:pPr>
    </w:p>
    <w:p w:rsidR="00D26964" w:rsidRPr="008F08F1" w:rsidRDefault="00D26964" w:rsidP="00D26964">
      <w:pPr>
        <w:pStyle w:val="Textoindependiente"/>
        <w:kinsoku w:val="0"/>
        <w:overflowPunct w:val="0"/>
        <w:spacing w:before="93"/>
        <w:ind w:right="625"/>
        <w:jc w:val="left"/>
        <w:rPr>
          <w:rFonts w:ascii="Bookman Old Style" w:hAnsi="Bookman Old Style"/>
          <w:bCs/>
          <w:color w:val="0C0C0C"/>
          <w:w w:val="105"/>
          <w:sz w:val="24"/>
          <w:szCs w:val="24"/>
          <w:u w:val="single"/>
        </w:rPr>
      </w:pPr>
      <w:r w:rsidRPr="008F08F1">
        <w:rPr>
          <w:rFonts w:ascii="Bookman Old Style" w:hAnsi="Bookman Old Style"/>
          <w:bCs/>
          <w:color w:val="0C0C0C"/>
          <w:w w:val="105"/>
          <w:sz w:val="24"/>
          <w:szCs w:val="24"/>
          <w:u w:val="single"/>
        </w:rPr>
        <w:t>CONSIDERANDO:</w:t>
      </w:r>
    </w:p>
    <w:p w:rsidR="00D26964" w:rsidRPr="008F08F1" w:rsidRDefault="00D26964" w:rsidP="00D26964">
      <w:pPr>
        <w:pStyle w:val="Textoindependiente"/>
        <w:kinsoku w:val="0"/>
        <w:overflowPunct w:val="0"/>
        <w:spacing w:before="10"/>
        <w:ind w:right="625"/>
        <w:rPr>
          <w:b w:val="0"/>
          <w:bCs/>
          <w:sz w:val="24"/>
          <w:szCs w:val="24"/>
        </w:rPr>
      </w:pPr>
    </w:p>
    <w:p w:rsidR="00D26964" w:rsidRPr="008F08F1" w:rsidRDefault="00D26964" w:rsidP="00D26964">
      <w:pPr>
        <w:spacing w:after="0" w:line="240" w:lineRule="auto"/>
        <w:ind w:firstLine="709"/>
        <w:jc w:val="both"/>
        <w:rPr>
          <w:rFonts w:ascii="Bookman Old Style" w:hAnsi="Bookman Old Style" w:cs="Arial"/>
          <w:sz w:val="24"/>
          <w:szCs w:val="24"/>
        </w:rPr>
      </w:pPr>
      <w:r w:rsidRPr="008F08F1">
        <w:rPr>
          <w:rFonts w:ascii="Bookman Old Style" w:hAnsi="Bookman Old Style" w:cs="Arial"/>
          <w:sz w:val="24"/>
          <w:szCs w:val="24"/>
        </w:rPr>
        <w:t xml:space="preserve">Que fue sancionada la Emergencia Sanitaria por el Poder Ejecutivo Nacional mediante el Decreto Nº 260 de fecha 12/03/2020, y mediante el </w:t>
      </w:r>
      <w:r w:rsidRPr="008F08F1">
        <w:rPr>
          <w:rFonts w:ascii="Bookman Old Style" w:hAnsi="Bookman Old Style" w:cs="Arial"/>
          <w:color w:val="201F1E"/>
          <w:sz w:val="24"/>
          <w:szCs w:val="24"/>
          <w:shd w:val="clear" w:color="auto" w:fill="FFFFFF"/>
        </w:rPr>
        <w:t xml:space="preserve">Decreto Nº 361/2020 del Ministerio de Salud de la Provincia de Entre Ríos. </w:t>
      </w:r>
    </w:p>
    <w:p w:rsidR="00D26964" w:rsidRPr="008F08F1" w:rsidRDefault="00D26964" w:rsidP="00D26964">
      <w:pPr>
        <w:spacing w:after="0" w:line="240" w:lineRule="auto"/>
        <w:ind w:firstLine="708"/>
        <w:jc w:val="both"/>
        <w:rPr>
          <w:rFonts w:ascii="Bookman Old Style" w:hAnsi="Bookman Old Style" w:cs="Arial"/>
          <w:color w:val="201F1E"/>
          <w:sz w:val="24"/>
          <w:szCs w:val="24"/>
        </w:rPr>
      </w:pPr>
      <w:r w:rsidRPr="008F08F1">
        <w:rPr>
          <w:rFonts w:ascii="Bookman Old Style" w:hAnsi="Bookman Old Style" w:cs="Arial"/>
          <w:sz w:val="24"/>
          <w:szCs w:val="24"/>
        </w:rPr>
        <w:t xml:space="preserve">Que en dicho contexto, la Municipalidad de San José de Gualeguaychú, mediante el Decreto Nº 985/2020 adhirió al Decreto Nº 361/2020 del Ministerio de Salud de la Provincia de Entre Ríos que estableció la emergencia sanitaria por el término de un (1) año, estableciendo una serie de medidas acordes a la prevención de la </w:t>
      </w:r>
      <w:r w:rsidRPr="008F08F1">
        <w:rPr>
          <w:rFonts w:ascii="Bookman Old Style" w:hAnsi="Bookman Old Style" w:cs="Arial"/>
          <w:color w:val="201F1E"/>
          <w:sz w:val="24"/>
          <w:szCs w:val="24"/>
        </w:rPr>
        <w:t>situación epidemiológica.</w:t>
      </w:r>
    </w:p>
    <w:p w:rsidR="00D26964" w:rsidRPr="008F08F1" w:rsidRDefault="00D26964" w:rsidP="00D26964">
      <w:pPr>
        <w:spacing w:after="0" w:line="240" w:lineRule="auto"/>
        <w:ind w:firstLine="708"/>
        <w:jc w:val="both"/>
        <w:rPr>
          <w:rFonts w:ascii="Bookman Old Style" w:hAnsi="Bookman Old Style" w:cs="Arial"/>
          <w:color w:val="201F1E"/>
          <w:sz w:val="24"/>
          <w:szCs w:val="24"/>
        </w:rPr>
      </w:pPr>
      <w:r w:rsidRPr="008F08F1">
        <w:rPr>
          <w:rFonts w:ascii="Bookman Old Style" w:hAnsi="Bookman Old Style" w:cs="Arial"/>
          <w:color w:val="201F1E"/>
          <w:sz w:val="24"/>
          <w:szCs w:val="24"/>
        </w:rPr>
        <w:t>Que en dicho contexto</w:t>
      </w:r>
      <w:r w:rsidRPr="008F08F1">
        <w:rPr>
          <w:rFonts w:ascii="Bookman Old Style" w:hAnsi="Bookman Old Style" w:cs="Arial"/>
          <w:sz w:val="24"/>
          <w:szCs w:val="24"/>
          <w:lang w:val="es-ES_tradnl" w:eastAsia="es-ES_tradnl"/>
        </w:rPr>
        <w:t xml:space="preserve">, la Municipalidad de Gualeguaychú ha destinado gran parte de sus recursos, tanto económicos como humanos, a la disposición de medidas de protección y control, no solo de las personas, sino también de las actividades económicas que se desarrollan dentro del Ejido Municipal. </w:t>
      </w:r>
    </w:p>
    <w:p w:rsidR="00D26964" w:rsidRPr="008F08F1" w:rsidRDefault="00D26964" w:rsidP="00D26964">
      <w:pPr>
        <w:spacing w:after="0" w:line="240" w:lineRule="auto"/>
        <w:ind w:firstLine="709"/>
        <w:jc w:val="both"/>
        <w:rPr>
          <w:rFonts w:ascii="Bookman Old Style" w:hAnsi="Bookman Old Style" w:cs="Arial"/>
          <w:sz w:val="24"/>
          <w:szCs w:val="24"/>
        </w:rPr>
      </w:pPr>
      <w:r w:rsidRPr="008F08F1">
        <w:rPr>
          <w:rFonts w:ascii="Bookman Old Style" w:hAnsi="Bookman Old Style" w:cs="Arial"/>
          <w:sz w:val="24"/>
          <w:szCs w:val="24"/>
        </w:rPr>
        <w:t xml:space="preserve">Que se han adoptado diversas medidas de flexibilización del aislamiento social, preventivo y obligatorio (ASPO) y al distanciamiento social, preventivo y obligatorio (DISPO), autorizando la apertura de diferentes comercios, oficios, como así también la franja horaria de cierre, entre otras, respetando un estricto cumplimiento de medidas de seguridad y protocolo, pero que no han sido suficientes para superar la crisis económica que viene ocasionando dicha Pandemia. </w:t>
      </w:r>
    </w:p>
    <w:p w:rsidR="00D26964" w:rsidRPr="008F08F1" w:rsidRDefault="00D26964" w:rsidP="00D26964">
      <w:pPr>
        <w:spacing w:after="0" w:line="240" w:lineRule="auto"/>
        <w:ind w:firstLine="709"/>
        <w:jc w:val="both"/>
        <w:rPr>
          <w:rFonts w:ascii="Bookman Old Style" w:hAnsi="Bookman Old Style" w:cs="Arial"/>
          <w:bCs/>
          <w:iCs/>
          <w:sz w:val="24"/>
          <w:szCs w:val="24"/>
          <w:lang w:val="es-ES_tradnl"/>
        </w:rPr>
      </w:pPr>
      <w:r w:rsidRPr="008F08F1">
        <w:rPr>
          <w:rFonts w:ascii="Bookman Old Style" w:hAnsi="Bookman Old Style" w:cs="Arial"/>
          <w:sz w:val="24"/>
          <w:szCs w:val="24"/>
        </w:rPr>
        <w:t xml:space="preserve">Que la situación </w:t>
      </w:r>
      <w:r w:rsidRPr="008F08F1">
        <w:rPr>
          <w:rFonts w:ascii="Bookman Old Style" w:hAnsi="Bookman Old Style" w:cs="Arial"/>
          <w:bCs/>
          <w:iCs/>
          <w:sz w:val="24"/>
          <w:szCs w:val="24"/>
          <w:lang w:val="es-ES_tradnl"/>
        </w:rPr>
        <w:t xml:space="preserve">epidemiológica actual muestra una complejidad de la situación, conforme el avance de la propagación del virus, lo que genera una mayor incertidumbre en cuanto al comportamiento de la economía local, lo cual determina una necesidad de ampliar, modificar o prorrogar algunas disposiciones sancionadas. </w:t>
      </w:r>
    </w:p>
    <w:p w:rsidR="00D26964" w:rsidRPr="008F08F1" w:rsidRDefault="00D26964" w:rsidP="00D26964">
      <w:pPr>
        <w:spacing w:after="0" w:line="240" w:lineRule="auto"/>
        <w:jc w:val="both"/>
        <w:rPr>
          <w:rFonts w:ascii="Bookman Old Style" w:hAnsi="Bookman Old Style" w:cs="Arial"/>
          <w:i/>
          <w:sz w:val="24"/>
          <w:szCs w:val="24"/>
          <w:lang w:val="es-ES_tradnl" w:eastAsia="es-ES_tradnl"/>
        </w:rPr>
      </w:pPr>
      <w:r w:rsidRPr="008F08F1">
        <w:rPr>
          <w:rFonts w:ascii="Bookman Old Style" w:hAnsi="Bookman Old Style" w:cs="Arial"/>
          <w:bCs/>
          <w:iCs/>
          <w:sz w:val="24"/>
          <w:szCs w:val="24"/>
          <w:lang w:val="es-ES_tradnl"/>
        </w:rPr>
        <w:tab/>
        <w:t>Que e</w:t>
      </w:r>
      <w:r w:rsidRPr="008F08F1">
        <w:rPr>
          <w:rFonts w:ascii="Bookman Old Style" w:hAnsi="Bookman Old Style" w:cs="Arial"/>
          <w:sz w:val="24"/>
          <w:szCs w:val="24"/>
          <w:lang w:val="es-ES_tradnl" w:eastAsia="es-ES_tradnl"/>
        </w:rPr>
        <w:t xml:space="preserve">ntre las medidas dispuestas, fue aprobada </w:t>
      </w:r>
      <w:r w:rsidRPr="008F08F1">
        <w:rPr>
          <w:rFonts w:ascii="Bookman Old Style" w:hAnsi="Bookman Old Style" w:cs="Arial"/>
          <w:bCs/>
          <w:sz w:val="24"/>
          <w:szCs w:val="24"/>
          <w:lang w:val="es-AR"/>
        </w:rPr>
        <w:t>l</w:t>
      </w:r>
      <w:r w:rsidRPr="008F08F1">
        <w:rPr>
          <w:rFonts w:ascii="Bookman Old Style" w:hAnsi="Bookman Old Style" w:cs="Arial"/>
          <w:sz w:val="24"/>
          <w:szCs w:val="24"/>
        </w:rPr>
        <w:t xml:space="preserve">a Ordenanza Nº 12.397/2020, que incorporó al Título II, artículo 4º, el inciso “M” a la Ordenanza Nº 10.446/2000, en donde se establece la alícuota del 6% para el cálculo de la Tasa por Inspección, Sanitaria, Higiene, Profilaxis y </w:t>
      </w:r>
      <w:r w:rsidRPr="008F08F1">
        <w:rPr>
          <w:rFonts w:ascii="Bookman Old Style" w:hAnsi="Bookman Old Style" w:cs="Arial"/>
          <w:sz w:val="24"/>
          <w:szCs w:val="24"/>
        </w:rPr>
        <w:lastRenderedPageBreak/>
        <w:t xml:space="preserve">Seguridad a las actividades de Bancos, Entidades Financieras y Cajas de Crédito. Asimismo, se dispuso mediante el </w:t>
      </w:r>
      <w:r w:rsidRPr="008F08F1">
        <w:rPr>
          <w:rFonts w:ascii="Bookman Old Style" w:hAnsi="Bookman Old Style" w:cs="Arial"/>
          <w:i/>
          <w:sz w:val="24"/>
          <w:szCs w:val="24"/>
          <w:u w:val="single"/>
          <w:lang w:val="es-ES_tradnl" w:eastAsia="es-ES_tradnl"/>
        </w:rPr>
        <w:t>ARTÍCULO 3º</w:t>
      </w:r>
      <w:r w:rsidRPr="008F08F1">
        <w:rPr>
          <w:rFonts w:ascii="Bookman Old Style" w:hAnsi="Bookman Old Style" w:cs="Arial"/>
          <w:i/>
          <w:sz w:val="24"/>
          <w:szCs w:val="24"/>
          <w:lang w:val="es-ES_tradnl" w:eastAsia="es-ES_tradnl"/>
        </w:rPr>
        <w:t>:</w:t>
      </w:r>
      <w:r w:rsidRPr="008F08F1">
        <w:rPr>
          <w:rFonts w:ascii="Bookman Old Style" w:hAnsi="Bookman Old Style" w:cs="Arial"/>
          <w:b/>
          <w:i/>
          <w:sz w:val="24"/>
          <w:szCs w:val="24"/>
          <w:lang w:val="es-ES_tradnl" w:eastAsia="es-ES_tradnl"/>
        </w:rPr>
        <w:t xml:space="preserve"> “VIGENCIA: </w:t>
      </w:r>
      <w:r w:rsidRPr="008F08F1">
        <w:rPr>
          <w:rFonts w:ascii="Bookman Old Style" w:hAnsi="Bookman Old Style" w:cs="Arial"/>
          <w:i/>
          <w:sz w:val="24"/>
          <w:szCs w:val="24"/>
          <w:lang w:val="es-ES_tradnl" w:eastAsia="es-ES_tradnl"/>
        </w:rPr>
        <w:t>La presente disposición es de carácter excepcional y en el marco de la emergencia sanitaria, estableciéndose  la vigencia de la misma desde el periodo tributario 06/2020 hasta el período tributario correspondiente al 12/2020”.</w:t>
      </w:r>
    </w:p>
    <w:p w:rsidR="00D26964" w:rsidRPr="008F08F1" w:rsidRDefault="00D26964" w:rsidP="00D26964">
      <w:pPr>
        <w:jc w:val="both"/>
        <w:rPr>
          <w:rFonts w:ascii="Bookman Old Style" w:hAnsi="Bookman Old Style"/>
          <w:b/>
          <w:sz w:val="24"/>
          <w:szCs w:val="24"/>
          <w:u w:val="single"/>
        </w:rPr>
      </w:pPr>
    </w:p>
    <w:p w:rsidR="00D26964" w:rsidRPr="008F08F1" w:rsidRDefault="00D26964" w:rsidP="00D26964">
      <w:pPr>
        <w:jc w:val="both"/>
        <w:rPr>
          <w:rFonts w:ascii="Bookman Old Style" w:hAnsi="Bookman Old Style"/>
          <w:b/>
          <w:sz w:val="24"/>
          <w:szCs w:val="24"/>
          <w:u w:val="single"/>
        </w:rPr>
      </w:pPr>
      <w:r w:rsidRPr="008F08F1">
        <w:rPr>
          <w:rFonts w:ascii="Bookman Old Style" w:hAnsi="Bookman Old Style"/>
          <w:b/>
          <w:sz w:val="24"/>
          <w:szCs w:val="24"/>
          <w:u w:val="single"/>
        </w:rPr>
        <w:t xml:space="preserve">POR ELLO: </w:t>
      </w:r>
    </w:p>
    <w:p w:rsidR="00D26964" w:rsidRPr="008F08F1" w:rsidRDefault="00D26964" w:rsidP="00D26964">
      <w:pPr>
        <w:jc w:val="center"/>
        <w:rPr>
          <w:rFonts w:ascii="Bookman Old Style" w:hAnsi="Bookman Old Style"/>
          <w:b/>
          <w:w w:val="105"/>
          <w:sz w:val="24"/>
          <w:szCs w:val="24"/>
        </w:rPr>
      </w:pPr>
      <w:r w:rsidRPr="008F08F1">
        <w:rPr>
          <w:rFonts w:ascii="Bookman Old Style" w:hAnsi="Bookman Old Style"/>
          <w:b/>
          <w:sz w:val="24"/>
          <w:szCs w:val="24"/>
        </w:rPr>
        <w:t>EL HONORABLE CONCEJO DELIBERANTE DE LA MUNICIPALIDAD DE SAN JOSE DE GUALEGUAYCHU SANCIONA</w:t>
      </w:r>
      <w:r w:rsidRPr="008F08F1">
        <w:rPr>
          <w:rFonts w:ascii="Bookman Old Style" w:hAnsi="Bookman Old Style"/>
          <w:b/>
          <w:w w:val="105"/>
          <w:sz w:val="24"/>
          <w:szCs w:val="24"/>
        </w:rPr>
        <w:t xml:space="preserve"> LA SIGUIENTE</w:t>
      </w:r>
    </w:p>
    <w:p w:rsidR="00D26964" w:rsidRPr="008F08F1" w:rsidRDefault="00D26964" w:rsidP="00D26964">
      <w:pPr>
        <w:pStyle w:val="Textoindependiente"/>
        <w:kinsoku w:val="0"/>
        <w:overflowPunct w:val="0"/>
        <w:spacing w:line="307" w:lineRule="auto"/>
        <w:ind w:right="625" w:hanging="623"/>
        <w:jc w:val="both"/>
        <w:rPr>
          <w:rFonts w:ascii="Bookman Old Style" w:hAnsi="Bookman Old Style"/>
          <w:b w:val="0"/>
          <w:bCs/>
          <w:color w:val="0C0C0C"/>
          <w:w w:val="105"/>
          <w:sz w:val="24"/>
          <w:szCs w:val="24"/>
        </w:rPr>
      </w:pPr>
    </w:p>
    <w:p w:rsidR="00D26964" w:rsidRPr="008F08F1" w:rsidRDefault="00D26964" w:rsidP="00D26964">
      <w:pPr>
        <w:pStyle w:val="Textoindependiente"/>
        <w:kinsoku w:val="0"/>
        <w:overflowPunct w:val="0"/>
        <w:spacing w:before="93"/>
        <w:ind w:right="625"/>
        <w:rPr>
          <w:rFonts w:ascii="Bookman Old Style" w:hAnsi="Bookman Old Style"/>
          <w:bCs/>
          <w:color w:val="181818"/>
          <w:sz w:val="24"/>
          <w:szCs w:val="24"/>
          <w:u w:val="single"/>
        </w:rPr>
      </w:pPr>
      <w:r w:rsidRPr="008F08F1">
        <w:rPr>
          <w:rFonts w:ascii="Bookman Old Style" w:hAnsi="Bookman Old Style"/>
          <w:bCs/>
          <w:color w:val="181818"/>
          <w:sz w:val="24"/>
          <w:szCs w:val="24"/>
          <w:u w:val="single"/>
        </w:rPr>
        <w:t>ORDENANZA</w:t>
      </w:r>
    </w:p>
    <w:p w:rsidR="00D26964" w:rsidRPr="008F08F1" w:rsidRDefault="00D26964" w:rsidP="00D26964">
      <w:pPr>
        <w:ind w:firstLine="708"/>
        <w:jc w:val="both"/>
        <w:rPr>
          <w:sz w:val="24"/>
          <w:szCs w:val="24"/>
        </w:rPr>
      </w:pPr>
    </w:p>
    <w:p w:rsidR="00D26964" w:rsidRPr="008F08F1" w:rsidRDefault="00D26964" w:rsidP="00D26964">
      <w:pPr>
        <w:spacing w:after="0" w:line="240" w:lineRule="auto"/>
        <w:jc w:val="both"/>
        <w:rPr>
          <w:rFonts w:ascii="Bookman Old Style" w:hAnsi="Bookman Old Style" w:cs="Arial"/>
          <w:sz w:val="24"/>
          <w:szCs w:val="24"/>
        </w:rPr>
      </w:pPr>
      <w:r w:rsidRPr="008F08F1">
        <w:rPr>
          <w:rFonts w:ascii="Bookman Old Style" w:hAnsi="Bookman Old Style" w:cs="Arial"/>
          <w:b/>
          <w:sz w:val="24"/>
          <w:szCs w:val="24"/>
          <w:u w:val="single"/>
        </w:rPr>
        <w:t>ART</w:t>
      </w:r>
      <w:r w:rsidR="008F08F1" w:rsidRPr="008F08F1">
        <w:rPr>
          <w:rFonts w:ascii="Bookman Old Style" w:hAnsi="Bookman Old Style" w:cs="Arial"/>
          <w:b/>
          <w:sz w:val="24"/>
          <w:szCs w:val="24"/>
          <w:u w:val="single"/>
        </w:rPr>
        <w:t>.</w:t>
      </w:r>
      <w:r w:rsidRPr="008F08F1">
        <w:rPr>
          <w:rFonts w:ascii="Bookman Old Style" w:hAnsi="Bookman Old Style" w:cs="Arial"/>
          <w:b/>
          <w:sz w:val="24"/>
          <w:szCs w:val="24"/>
          <w:u w:val="single"/>
        </w:rPr>
        <w:t xml:space="preserve"> 1º.-</w:t>
      </w:r>
      <w:r w:rsidR="008F08F1" w:rsidRPr="008F08F1">
        <w:rPr>
          <w:rFonts w:ascii="Bookman Old Style" w:hAnsi="Bookman Old Style" w:cs="Arial"/>
          <w:b/>
          <w:sz w:val="24"/>
          <w:szCs w:val="24"/>
        </w:rPr>
        <w:t xml:space="preserve"> </w:t>
      </w:r>
      <w:r w:rsidRPr="008F08F1">
        <w:rPr>
          <w:rFonts w:ascii="Bookman Old Style" w:hAnsi="Bookman Old Style" w:cs="Arial"/>
          <w:b/>
          <w:sz w:val="24"/>
          <w:szCs w:val="24"/>
        </w:rPr>
        <w:t xml:space="preserve">PRORRÓGUESE </w:t>
      </w:r>
      <w:r w:rsidRPr="008F08F1">
        <w:rPr>
          <w:rFonts w:ascii="Bookman Old Style" w:hAnsi="Bookman Old Style" w:cs="Arial"/>
          <w:sz w:val="24"/>
          <w:szCs w:val="24"/>
          <w:lang w:val="es-ES_tradnl"/>
        </w:rPr>
        <w:t>la vigencia establecida en el artículo 3º de la</w:t>
      </w:r>
      <w:r w:rsidRPr="008F08F1">
        <w:rPr>
          <w:rFonts w:ascii="Bookman Old Style" w:hAnsi="Bookman Old Style" w:cs="Arial"/>
          <w:sz w:val="24"/>
          <w:szCs w:val="24"/>
          <w:u w:val="single"/>
          <w:lang w:val="es-ES_tradnl"/>
        </w:rPr>
        <w:t xml:space="preserve"> </w:t>
      </w:r>
      <w:r w:rsidRPr="008F08F1">
        <w:rPr>
          <w:rFonts w:ascii="Bookman Old Style" w:hAnsi="Bookman Old Style" w:cs="Arial"/>
          <w:sz w:val="24"/>
          <w:szCs w:val="24"/>
          <w:lang w:val="es-ES_tradnl"/>
        </w:rPr>
        <w:t xml:space="preserve">Ordenanza Nº 12.397/2020, </w:t>
      </w:r>
      <w:r w:rsidRPr="008F08F1">
        <w:rPr>
          <w:rFonts w:ascii="Bookman Old Style" w:hAnsi="Bookman Old Style" w:cs="Arial"/>
          <w:sz w:val="24"/>
          <w:szCs w:val="24"/>
        </w:rPr>
        <w:t>sancionada por el Honorable Concejo Deliberante en fecha 5 de junio del año 2020</w:t>
      </w:r>
      <w:r w:rsidRPr="008F08F1">
        <w:rPr>
          <w:rFonts w:ascii="Bookman Old Style" w:hAnsi="Bookman Old Style" w:cs="Arial"/>
          <w:sz w:val="24"/>
          <w:szCs w:val="24"/>
          <w:lang w:val="es-ES_tradnl"/>
        </w:rPr>
        <w:t xml:space="preserve">, quedando su vigencia sujeta a la duración de la Pandemia Covid-19. </w:t>
      </w:r>
    </w:p>
    <w:p w:rsidR="00D26964" w:rsidRPr="008F08F1" w:rsidRDefault="00D26964" w:rsidP="00D26964">
      <w:pPr>
        <w:spacing w:after="0" w:line="240" w:lineRule="auto"/>
        <w:jc w:val="both"/>
        <w:rPr>
          <w:rFonts w:ascii="Bookman Old Style" w:hAnsi="Bookman Old Style" w:cs="Arial"/>
          <w:sz w:val="24"/>
          <w:szCs w:val="24"/>
        </w:rPr>
      </w:pPr>
      <w:r w:rsidRPr="008F08F1">
        <w:rPr>
          <w:rFonts w:ascii="Bookman Old Style" w:hAnsi="Bookman Old Style" w:cs="Arial"/>
          <w:b/>
          <w:sz w:val="24"/>
          <w:szCs w:val="24"/>
          <w:u w:val="single"/>
        </w:rPr>
        <w:t>ART</w:t>
      </w:r>
      <w:r w:rsidR="008F08F1" w:rsidRPr="008F08F1">
        <w:rPr>
          <w:rFonts w:ascii="Bookman Old Style" w:hAnsi="Bookman Old Style" w:cs="Arial"/>
          <w:b/>
          <w:sz w:val="24"/>
          <w:szCs w:val="24"/>
          <w:u w:val="single"/>
        </w:rPr>
        <w:t>.</w:t>
      </w:r>
      <w:r w:rsidRPr="008F08F1">
        <w:rPr>
          <w:rFonts w:ascii="Bookman Old Style" w:hAnsi="Bookman Old Style" w:cs="Arial"/>
          <w:b/>
          <w:sz w:val="24"/>
          <w:szCs w:val="24"/>
          <w:u w:val="single"/>
        </w:rPr>
        <w:t xml:space="preserve"> 2º.-</w:t>
      </w:r>
      <w:r w:rsidRPr="008F08F1">
        <w:rPr>
          <w:rFonts w:ascii="Bookman Old Style" w:hAnsi="Bookman Old Style" w:cs="Arial"/>
          <w:sz w:val="24"/>
          <w:szCs w:val="24"/>
        </w:rPr>
        <w:t xml:space="preserve"> </w:t>
      </w:r>
      <w:r w:rsidR="008F08F1" w:rsidRPr="008F08F1">
        <w:rPr>
          <w:rFonts w:ascii="Bookman Old Style" w:hAnsi="Bookman Old Style" w:cs="Arial"/>
          <w:b/>
          <w:sz w:val="24"/>
          <w:szCs w:val="24"/>
        </w:rPr>
        <w:t>COMUNÍQUESE</w:t>
      </w:r>
      <w:r w:rsidRPr="008F08F1">
        <w:rPr>
          <w:rFonts w:ascii="Bookman Old Style" w:hAnsi="Bookman Old Style" w:cs="Arial"/>
          <w:sz w:val="24"/>
          <w:szCs w:val="24"/>
        </w:rPr>
        <w:t>, publíquese y cumplido, archívese.</w:t>
      </w:r>
    </w:p>
    <w:p w:rsidR="00D26964" w:rsidRPr="008F08F1" w:rsidRDefault="00D26964" w:rsidP="00D26964">
      <w:pPr>
        <w:spacing w:after="0" w:line="240" w:lineRule="auto"/>
        <w:jc w:val="both"/>
        <w:rPr>
          <w:rFonts w:ascii="Arial" w:hAnsi="Arial" w:cs="Arial"/>
          <w:sz w:val="24"/>
          <w:szCs w:val="24"/>
        </w:rPr>
      </w:pPr>
    </w:p>
    <w:p w:rsidR="00D26964" w:rsidRPr="008F08F1" w:rsidRDefault="00D26964" w:rsidP="00D26964">
      <w:pPr>
        <w:spacing w:after="0"/>
        <w:jc w:val="both"/>
        <w:rPr>
          <w:rFonts w:ascii="Bookman Old Style" w:hAnsi="Bookman Old Style"/>
          <w:sz w:val="24"/>
          <w:szCs w:val="24"/>
        </w:rPr>
      </w:pPr>
    </w:p>
    <w:p w:rsidR="00D26964" w:rsidRPr="008F08F1" w:rsidRDefault="00D26964" w:rsidP="00D26964">
      <w:pPr>
        <w:jc w:val="both"/>
        <w:rPr>
          <w:rFonts w:ascii="Bookman Old Style" w:hAnsi="Bookman Old Style"/>
          <w:b/>
          <w:bCs/>
          <w:spacing w:val="3"/>
          <w:sz w:val="24"/>
          <w:szCs w:val="24"/>
          <w:u w:val="single"/>
        </w:rPr>
      </w:pPr>
    </w:p>
    <w:p w:rsidR="00D26964" w:rsidRPr="008F08F1" w:rsidRDefault="00D26964" w:rsidP="00D26964">
      <w:pPr>
        <w:jc w:val="both"/>
        <w:rPr>
          <w:rFonts w:ascii="Bookman Old Style" w:hAnsi="Bookman Old Style"/>
          <w:b/>
          <w:sz w:val="24"/>
          <w:szCs w:val="24"/>
        </w:rPr>
      </w:pPr>
      <w:r w:rsidRPr="008F08F1">
        <w:rPr>
          <w:rFonts w:ascii="Bookman Old Style" w:hAnsi="Bookman Old Style"/>
          <w:b/>
          <w:sz w:val="24"/>
          <w:szCs w:val="24"/>
        </w:rPr>
        <w:t>Sala de Sesiones.</w:t>
      </w:r>
    </w:p>
    <w:p w:rsidR="00D26964" w:rsidRPr="008F08F1" w:rsidRDefault="00D26964" w:rsidP="00D26964">
      <w:pPr>
        <w:jc w:val="both"/>
        <w:rPr>
          <w:rFonts w:ascii="Bookman Old Style" w:hAnsi="Bookman Old Style"/>
          <w:b/>
          <w:sz w:val="24"/>
          <w:szCs w:val="24"/>
        </w:rPr>
      </w:pPr>
      <w:r w:rsidRPr="008F08F1">
        <w:rPr>
          <w:rFonts w:ascii="Bookman Old Style" w:hAnsi="Bookman Old Style"/>
          <w:b/>
          <w:sz w:val="24"/>
          <w:szCs w:val="24"/>
        </w:rPr>
        <w:t>San José de Gualeguaychù, 14 de enero de 2021.</w:t>
      </w:r>
    </w:p>
    <w:p w:rsidR="00D26964" w:rsidRPr="008F08F1" w:rsidRDefault="00D26964" w:rsidP="00D26964">
      <w:pPr>
        <w:jc w:val="both"/>
        <w:rPr>
          <w:rFonts w:ascii="Bookman Old Style" w:hAnsi="Bookman Old Style"/>
          <w:b/>
          <w:sz w:val="24"/>
          <w:szCs w:val="24"/>
        </w:rPr>
      </w:pPr>
      <w:r w:rsidRPr="008F08F1">
        <w:rPr>
          <w:rFonts w:ascii="Bookman Old Style" w:hAnsi="Bookman Old Style"/>
          <w:b/>
          <w:sz w:val="24"/>
          <w:szCs w:val="24"/>
        </w:rPr>
        <w:t>Lorena M. Arrozogaray, Presidenta – Jorge Cuenca, Secretario.</w:t>
      </w:r>
    </w:p>
    <w:p w:rsidR="00D26964" w:rsidRPr="008F08F1" w:rsidRDefault="00D26964" w:rsidP="00D26964">
      <w:pPr>
        <w:jc w:val="both"/>
        <w:rPr>
          <w:rFonts w:ascii="Bookman Old Style" w:hAnsi="Bookman Old Style"/>
          <w:sz w:val="24"/>
          <w:szCs w:val="24"/>
        </w:rPr>
      </w:pPr>
    </w:p>
    <w:p w:rsidR="00D26964" w:rsidRPr="008F08F1" w:rsidRDefault="00D26964" w:rsidP="00D26964">
      <w:pPr>
        <w:jc w:val="both"/>
        <w:rPr>
          <w:rFonts w:ascii="Bookman Old Style" w:hAnsi="Bookman Old Style"/>
          <w:color w:val="2B2B2B"/>
          <w:spacing w:val="-5"/>
          <w:w w:val="105"/>
          <w:sz w:val="24"/>
          <w:szCs w:val="24"/>
        </w:rPr>
      </w:pPr>
    </w:p>
    <w:p w:rsidR="00D26964" w:rsidRPr="008F08F1" w:rsidRDefault="00D26964" w:rsidP="00D26964">
      <w:pPr>
        <w:jc w:val="both"/>
        <w:rPr>
          <w:rFonts w:ascii="Bookman Old Style" w:hAnsi="Bookman Old Style"/>
          <w:w w:val="105"/>
          <w:sz w:val="24"/>
          <w:szCs w:val="24"/>
        </w:rPr>
      </w:pPr>
    </w:p>
    <w:p w:rsidR="00D26964" w:rsidRPr="008F08F1" w:rsidRDefault="00D26964" w:rsidP="00D26964">
      <w:pPr>
        <w:jc w:val="both"/>
        <w:rPr>
          <w:rFonts w:ascii="Bookman Old Style" w:hAnsi="Bookman Old Style"/>
          <w:color w:val="2B2B2B"/>
          <w:sz w:val="24"/>
          <w:szCs w:val="24"/>
        </w:rPr>
      </w:pPr>
    </w:p>
    <w:p w:rsidR="00D26964" w:rsidRPr="008F08F1" w:rsidRDefault="00D26964" w:rsidP="00D26964">
      <w:pPr>
        <w:jc w:val="both"/>
        <w:rPr>
          <w:rFonts w:ascii="Bookman Old Style" w:hAnsi="Bookman Old Style"/>
          <w:sz w:val="24"/>
          <w:szCs w:val="24"/>
        </w:rPr>
      </w:pPr>
    </w:p>
    <w:p w:rsidR="00D26964" w:rsidRPr="00D0308F" w:rsidRDefault="00D26964" w:rsidP="00D26964">
      <w:pPr>
        <w:ind w:left="720"/>
        <w:jc w:val="both"/>
        <w:rPr>
          <w:rFonts w:ascii="Bookman Old Style" w:hAnsi="Bookman Old Style"/>
          <w:b/>
        </w:rPr>
      </w:pPr>
    </w:p>
    <w:bookmarkEnd w:id="0"/>
    <w:p w:rsidR="00AD1616" w:rsidRDefault="00AD1616"/>
    <w:sectPr w:rsidR="00AD1616" w:rsidSect="00AB79C3">
      <w:headerReference w:type="even" r:id="rId8"/>
      <w:headerReference w:type="default" r:id="rId9"/>
      <w:footerReference w:type="even" r:id="rId10"/>
      <w:footerReference w:type="default" r:id="rId11"/>
      <w:headerReference w:type="first" r:id="rId12"/>
      <w:footerReference w:type="first" r:id="rId13"/>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FB5" w:rsidRDefault="00985FB5" w:rsidP="008F08F1">
      <w:pPr>
        <w:spacing w:after="0" w:line="240" w:lineRule="auto"/>
      </w:pPr>
      <w:r>
        <w:separator/>
      </w:r>
    </w:p>
  </w:endnote>
  <w:endnote w:type="continuationSeparator" w:id="0">
    <w:p w:rsidR="00985FB5" w:rsidRDefault="00985FB5" w:rsidP="008F0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985FB5" w:rsidP="00B907E6">
    <w:pPr>
      <w:pStyle w:val="Piedepgina"/>
      <w:pBdr>
        <w:bottom w:val="single" w:sz="6" w:space="1" w:color="auto"/>
      </w:pBdr>
      <w:rPr>
        <w:rFonts w:ascii="Bookman Old Style" w:hAnsi="Bookman Old Style"/>
        <w:color w:val="404040"/>
        <w:sz w:val="20"/>
        <w:szCs w:val="20"/>
      </w:rPr>
    </w:pPr>
  </w:p>
  <w:p w:rsidR="00E648E6" w:rsidRPr="003232A9" w:rsidRDefault="0009649D"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7F0827">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p>
  <w:p w:rsidR="00E648E6" w:rsidRDefault="00985F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985FB5" w:rsidP="00B907E6">
    <w:pPr>
      <w:pStyle w:val="Piedepgina"/>
      <w:pBdr>
        <w:bottom w:val="single" w:sz="6" w:space="1" w:color="auto"/>
      </w:pBdr>
    </w:pPr>
  </w:p>
  <w:p w:rsidR="00E648E6" w:rsidRDefault="0009649D"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7F0827">
      <w:rPr>
        <w:rFonts w:ascii="Bookman Old Style" w:hAnsi="Bookman Old Style"/>
        <w:b/>
        <w:noProof/>
        <w:sz w:val="20"/>
        <w:szCs w:val="20"/>
      </w:rPr>
      <w:t>2</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7F0827">
      <w:rPr>
        <w:rFonts w:ascii="Bookman Old Style" w:hAnsi="Bookman Old Style"/>
        <w:b/>
        <w:noProof/>
        <w:sz w:val="20"/>
        <w:szCs w:val="20"/>
      </w:rPr>
      <w:t>2</w:t>
    </w:r>
    <w:r w:rsidRPr="00A71F25">
      <w:rPr>
        <w:rFonts w:ascii="Bookman Old Style" w:hAnsi="Bookman Old Style"/>
        <w:b/>
        <w:sz w:val="20"/>
        <w:szCs w:val="20"/>
      </w:rPr>
      <w:fldChar w:fldCharType="end"/>
    </w:r>
  </w:p>
  <w:p w:rsidR="00E648E6" w:rsidRPr="00C261A7" w:rsidRDefault="00985FB5" w:rsidP="00B907E6">
    <w:pPr>
      <w:pStyle w:val="Piedepgina"/>
    </w:pPr>
  </w:p>
  <w:p w:rsidR="00E648E6" w:rsidRDefault="00985FB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8F1" w:rsidRDefault="008F08F1" w:rsidP="00B907E6">
    <w:pPr>
      <w:pStyle w:val="Piedepgina"/>
      <w:pBdr>
        <w:bottom w:val="single" w:sz="12" w:space="1" w:color="auto"/>
      </w:pBdr>
      <w:jc w:val="right"/>
      <w:rPr>
        <w:rFonts w:ascii="Bookman Old Style" w:hAnsi="Bookman Old Style"/>
        <w:sz w:val="20"/>
        <w:szCs w:val="20"/>
      </w:rPr>
    </w:pPr>
  </w:p>
  <w:p w:rsidR="00E648E6" w:rsidRPr="00A71F25" w:rsidRDefault="0009649D"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7F0827">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7F0827">
      <w:rPr>
        <w:rFonts w:ascii="Bookman Old Style" w:hAnsi="Bookman Old Style"/>
        <w:b/>
        <w:noProof/>
        <w:sz w:val="20"/>
        <w:szCs w:val="20"/>
      </w:rPr>
      <w:t>2</w:t>
    </w:r>
    <w:r w:rsidRPr="00A71F25">
      <w:rPr>
        <w:rFonts w:ascii="Bookman Old Style" w:hAnsi="Bookman Old Style"/>
        <w:b/>
        <w:sz w:val="20"/>
        <w:szCs w:val="20"/>
      </w:rPr>
      <w:fldChar w:fldCharType="end"/>
    </w:r>
  </w:p>
  <w:p w:rsidR="00E648E6" w:rsidRDefault="00985F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FB5" w:rsidRDefault="00985FB5" w:rsidP="008F08F1">
      <w:pPr>
        <w:spacing w:after="0" w:line="240" w:lineRule="auto"/>
      </w:pPr>
      <w:r>
        <w:separator/>
      </w:r>
    </w:p>
  </w:footnote>
  <w:footnote w:type="continuationSeparator" w:id="0">
    <w:p w:rsidR="00985FB5" w:rsidRDefault="00985FB5" w:rsidP="008F08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985FB5" w:rsidP="00B907E6">
    <w:pPr>
      <w:pStyle w:val="Encabezado"/>
      <w:pBdr>
        <w:bottom w:val="single" w:sz="6" w:space="0" w:color="auto"/>
      </w:pBdr>
      <w:rPr>
        <w:rFonts w:ascii="Bookman Old Style" w:hAnsi="Bookman Old Style"/>
        <w:sz w:val="20"/>
      </w:rPr>
    </w:pPr>
  </w:p>
  <w:p w:rsidR="00E648E6" w:rsidRDefault="00985FB5" w:rsidP="00B907E6">
    <w:pPr>
      <w:pStyle w:val="Encabezado"/>
      <w:pBdr>
        <w:bottom w:val="single" w:sz="6" w:space="0" w:color="auto"/>
      </w:pBdr>
      <w:rPr>
        <w:rFonts w:ascii="Bookman Old Style" w:hAnsi="Bookman Old Style"/>
        <w:sz w:val="20"/>
      </w:rPr>
    </w:pPr>
  </w:p>
  <w:p w:rsidR="00E648E6" w:rsidRDefault="00985FB5" w:rsidP="00B907E6">
    <w:pPr>
      <w:pStyle w:val="Encabezado"/>
      <w:pBdr>
        <w:bottom w:val="single" w:sz="6" w:space="0" w:color="auto"/>
      </w:pBdr>
      <w:rPr>
        <w:rFonts w:ascii="Bookman Old Style" w:hAnsi="Bookman Old Style"/>
        <w:sz w:val="20"/>
      </w:rPr>
    </w:pPr>
  </w:p>
  <w:p w:rsidR="00E648E6" w:rsidRDefault="00985FB5" w:rsidP="00B907E6">
    <w:pPr>
      <w:pStyle w:val="Encabezado"/>
      <w:pBdr>
        <w:bottom w:val="single" w:sz="6" w:space="0" w:color="auto"/>
      </w:pBdr>
      <w:rPr>
        <w:rFonts w:ascii="Bookman Old Style" w:hAnsi="Bookman Old Style"/>
        <w:sz w:val="20"/>
      </w:rPr>
    </w:pPr>
  </w:p>
  <w:p w:rsidR="00E648E6" w:rsidRPr="00EA3998" w:rsidRDefault="00985FB5" w:rsidP="00B907E6">
    <w:pPr>
      <w:pStyle w:val="Encabezado"/>
      <w:pBdr>
        <w:bottom w:val="single" w:sz="6" w:space="0" w:color="auto"/>
      </w:pBdr>
      <w:rPr>
        <w:rFonts w:ascii="Bookman Old Style" w:hAnsi="Bookman Old Style"/>
        <w:sz w:val="20"/>
      </w:rPr>
    </w:pPr>
  </w:p>
  <w:p w:rsidR="00E648E6" w:rsidRDefault="00985F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08F" w:rsidRPr="00D0308F" w:rsidRDefault="0009649D" w:rsidP="00D0308F">
    <w:pPr>
      <w:pStyle w:val="Encabezado"/>
      <w:jc w:val="right"/>
      <w:rPr>
        <w:b/>
        <w:u w:val="single"/>
      </w:rPr>
    </w:pPr>
    <w:r w:rsidRPr="00D0308F">
      <w:rPr>
        <w:b/>
        <w:u w:val="single"/>
      </w:rPr>
      <w:t>ORDENANZA Nº</w:t>
    </w:r>
    <w:r>
      <w:rPr>
        <w:b/>
        <w:u w:val="single"/>
      </w:rPr>
      <w:t xml:space="preserve"> 12.47</w:t>
    </w:r>
    <w:r w:rsidR="008F08F1">
      <w:rPr>
        <w:b/>
        <w:u w:val="single"/>
      </w:rPr>
      <w:t>9</w:t>
    </w:r>
    <w:r>
      <w:rPr>
        <w:b/>
        <w:u w:val="single"/>
      </w:rPr>
      <w:t>/2021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A5" w:rsidRDefault="00D26964">
    <w:pPr>
      <w:pStyle w:val="Encabezado"/>
    </w:pPr>
    <w:r>
      <w:rPr>
        <w:noProof/>
        <w:szCs w:val="20"/>
        <w:lang w:eastAsia="es-ES"/>
      </w:rPr>
      <w:drawing>
        <wp:inline distT="0" distB="0" distL="0" distR="0">
          <wp:extent cx="5657215" cy="107315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215" cy="1073150"/>
                  </a:xfrm>
                  <a:prstGeom prst="rect">
                    <a:avLst/>
                  </a:prstGeom>
                  <a:noFill/>
                  <a:ln>
                    <a:noFill/>
                  </a:ln>
                </pic:spPr>
              </pic:pic>
            </a:graphicData>
          </a:graphic>
        </wp:inline>
      </w:drawing>
    </w:r>
  </w:p>
  <w:p w:rsidR="00016BB2" w:rsidRDefault="00985F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E0B5E"/>
    <w:multiLevelType w:val="multilevel"/>
    <w:tmpl w:val="9E3AAF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E9971C2"/>
    <w:multiLevelType w:val="multilevel"/>
    <w:tmpl w:val="EB60749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964"/>
    <w:rsid w:val="0009649D"/>
    <w:rsid w:val="0027531E"/>
    <w:rsid w:val="003228BD"/>
    <w:rsid w:val="005B26B8"/>
    <w:rsid w:val="005F5AC5"/>
    <w:rsid w:val="007C602E"/>
    <w:rsid w:val="007F0827"/>
    <w:rsid w:val="008F08F1"/>
    <w:rsid w:val="00985FB5"/>
    <w:rsid w:val="00A17DB8"/>
    <w:rsid w:val="00AD1616"/>
    <w:rsid w:val="00BA43B4"/>
    <w:rsid w:val="00D26964"/>
    <w:rsid w:val="00F249DA"/>
    <w:rsid w:val="00FB0A78"/>
    <w:rsid w:val="00FC5E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964"/>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26964"/>
    <w:pPr>
      <w:tabs>
        <w:tab w:val="center" w:pos="4252"/>
        <w:tab w:val="right" w:pos="8504"/>
      </w:tabs>
      <w:spacing w:after="0" w:line="240" w:lineRule="auto"/>
    </w:pPr>
  </w:style>
  <w:style w:type="character" w:customStyle="1" w:styleId="EncabezadoCar">
    <w:name w:val="Encabezado Car"/>
    <w:basedOn w:val="Fuentedeprrafopredeter"/>
    <w:link w:val="Encabezado"/>
    <w:rsid w:val="00D26964"/>
    <w:rPr>
      <w:rFonts w:ascii="Calibri" w:eastAsia="Times New Roman" w:hAnsi="Calibri" w:cs="Times New Roman"/>
    </w:rPr>
  </w:style>
  <w:style w:type="paragraph" w:styleId="Piedepgina">
    <w:name w:val="footer"/>
    <w:basedOn w:val="Normal"/>
    <w:link w:val="PiedepginaCar"/>
    <w:rsid w:val="00D26964"/>
    <w:pPr>
      <w:tabs>
        <w:tab w:val="center" w:pos="4252"/>
        <w:tab w:val="right" w:pos="8504"/>
      </w:tabs>
      <w:spacing w:after="0" w:line="240" w:lineRule="auto"/>
    </w:pPr>
  </w:style>
  <w:style w:type="character" w:customStyle="1" w:styleId="PiedepginaCar">
    <w:name w:val="Pie de página Car"/>
    <w:basedOn w:val="Fuentedeprrafopredeter"/>
    <w:link w:val="Piedepgina"/>
    <w:rsid w:val="00D26964"/>
    <w:rPr>
      <w:rFonts w:ascii="Calibri" w:eastAsia="Times New Roman" w:hAnsi="Calibri" w:cs="Times New Roman"/>
    </w:rPr>
  </w:style>
  <w:style w:type="paragraph" w:styleId="Textoindependiente">
    <w:name w:val="Body Text"/>
    <w:basedOn w:val="Normal"/>
    <w:link w:val="TextoindependienteCar"/>
    <w:unhideWhenUsed/>
    <w:rsid w:val="00D26964"/>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basedOn w:val="Fuentedeprrafopredeter"/>
    <w:link w:val="Textoindependiente"/>
    <w:rsid w:val="00D26964"/>
    <w:rPr>
      <w:rFonts w:ascii="Times New Roman" w:eastAsia="Times New Roman" w:hAnsi="Times New Roman" w:cs="Times New Roman"/>
      <w:b/>
      <w:sz w:val="28"/>
      <w:szCs w:val="20"/>
      <w:lang w:eastAsia="es-ES_tradnl"/>
    </w:rPr>
  </w:style>
  <w:style w:type="paragraph" w:styleId="Textodeglobo">
    <w:name w:val="Balloon Text"/>
    <w:basedOn w:val="Normal"/>
    <w:link w:val="TextodegloboCar"/>
    <w:uiPriority w:val="99"/>
    <w:semiHidden/>
    <w:unhideWhenUsed/>
    <w:rsid w:val="00D269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696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964"/>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26964"/>
    <w:pPr>
      <w:tabs>
        <w:tab w:val="center" w:pos="4252"/>
        <w:tab w:val="right" w:pos="8504"/>
      </w:tabs>
      <w:spacing w:after="0" w:line="240" w:lineRule="auto"/>
    </w:pPr>
  </w:style>
  <w:style w:type="character" w:customStyle="1" w:styleId="EncabezadoCar">
    <w:name w:val="Encabezado Car"/>
    <w:basedOn w:val="Fuentedeprrafopredeter"/>
    <w:link w:val="Encabezado"/>
    <w:rsid w:val="00D26964"/>
    <w:rPr>
      <w:rFonts w:ascii="Calibri" w:eastAsia="Times New Roman" w:hAnsi="Calibri" w:cs="Times New Roman"/>
    </w:rPr>
  </w:style>
  <w:style w:type="paragraph" w:styleId="Piedepgina">
    <w:name w:val="footer"/>
    <w:basedOn w:val="Normal"/>
    <w:link w:val="PiedepginaCar"/>
    <w:rsid w:val="00D26964"/>
    <w:pPr>
      <w:tabs>
        <w:tab w:val="center" w:pos="4252"/>
        <w:tab w:val="right" w:pos="8504"/>
      </w:tabs>
      <w:spacing w:after="0" w:line="240" w:lineRule="auto"/>
    </w:pPr>
  </w:style>
  <w:style w:type="character" w:customStyle="1" w:styleId="PiedepginaCar">
    <w:name w:val="Pie de página Car"/>
    <w:basedOn w:val="Fuentedeprrafopredeter"/>
    <w:link w:val="Piedepgina"/>
    <w:rsid w:val="00D26964"/>
    <w:rPr>
      <w:rFonts w:ascii="Calibri" w:eastAsia="Times New Roman" w:hAnsi="Calibri" w:cs="Times New Roman"/>
    </w:rPr>
  </w:style>
  <w:style w:type="paragraph" w:styleId="Textoindependiente">
    <w:name w:val="Body Text"/>
    <w:basedOn w:val="Normal"/>
    <w:link w:val="TextoindependienteCar"/>
    <w:unhideWhenUsed/>
    <w:rsid w:val="00D26964"/>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basedOn w:val="Fuentedeprrafopredeter"/>
    <w:link w:val="Textoindependiente"/>
    <w:rsid w:val="00D26964"/>
    <w:rPr>
      <w:rFonts w:ascii="Times New Roman" w:eastAsia="Times New Roman" w:hAnsi="Times New Roman" w:cs="Times New Roman"/>
      <w:b/>
      <w:sz w:val="28"/>
      <w:szCs w:val="20"/>
      <w:lang w:eastAsia="es-ES_tradnl"/>
    </w:rPr>
  </w:style>
  <w:style w:type="paragraph" w:styleId="Textodeglobo">
    <w:name w:val="Balloon Text"/>
    <w:basedOn w:val="Normal"/>
    <w:link w:val="TextodegloboCar"/>
    <w:uiPriority w:val="99"/>
    <w:semiHidden/>
    <w:unhideWhenUsed/>
    <w:rsid w:val="00D269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696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461</Words>
  <Characters>2539</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2017</dc:creator>
  <cp:lastModifiedBy>2017</cp:lastModifiedBy>
  <cp:revision>6</cp:revision>
  <cp:lastPrinted>2021-01-18T13:31:00Z</cp:lastPrinted>
  <dcterms:created xsi:type="dcterms:W3CDTF">2021-01-15T11:22:00Z</dcterms:created>
  <dcterms:modified xsi:type="dcterms:W3CDTF">2021-01-18T13:31:00Z</dcterms:modified>
</cp:coreProperties>
</file>